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90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3"/>
        <w:gridCol w:w="1559"/>
        <w:gridCol w:w="5476"/>
      </w:tblGrid>
      <w:tr w:rsidR="00506975" w:rsidRPr="009A7CC1" w:rsidTr="00506975">
        <w:trPr>
          <w:tblCellSpacing w:w="0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и реквизиты поручения</w:t>
            </w: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Срок исполнения</w:t>
            </w: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Результат исполнения</w:t>
            </w:r>
          </w:p>
        </w:tc>
      </w:tr>
      <w:tr w:rsidR="00506975" w:rsidRPr="009A7CC1" w:rsidTr="00506975">
        <w:trPr>
          <w:tblCellSpacing w:w="0" w:type="dxa"/>
        </w:trPr>
        <w:tc>
          <w:tcPr>
            <w:tcW w:w="340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9A7CC1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  <w:t>Пр-13</w:t>
            </w:r>
            <w:r w:rsidR="005710BE"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  <w:t>81ГС</w:t>
            </w:r>
            <w:r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  <w:t xml:space="preserve"> от </w:t>
            </w:r>
            <w:r w:rsidR="005710BE"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  <w:t>17</w:t>
            </w:r>
            <w:r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  <w:t>.07.201</w:t>
            </w:r>
            <w:r w:rsidR="005710BE"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  <w:t>9</w:t>
            </w:r>
          </w:p>
          <w:p w:rsidR="005710BE" w:rsidRDefault="005710BE" w:rsidP="000507F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r w:rsidRPr="005710BE">
              <w:rPr>
                <w:rFonts w:ascii="Times New Roman" w:eastAsia="Times New Roman" w:hAnsi="Times New Roman" w:cs="Times New Roman"/>
                <w:lang w:eastAsia="ru-RU"/>
              </w:rPr>
              <w:t>ереч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ень</w:t>
            </w:r>
            <w:r w:rsidRPr="005710BE">
              <w:rPr>
                <w:rFonts w:ascii="Times New Roman" w:eastAsia="Times New Roman" w:hAnsi="Times New Roman" w:cs="Times New Roman"/>
                <w:lang w:eastAsia="ru-RU"/>
              </w:rPr>
              <w:t xml:space="preserve"> поручений Президента Российской Федерации от 17 июля 2019 года № Пр-1381ГС по итогам заседания Государственного совета Российской Федерации 26 июня 2019 года </w:t>
            </w:r>
          </w:p>
          <w:p w:rsidR="00506975" w:rsidRPr="009A7CC1" w:rsidRDefault="00506975" w:rsidP="000507FC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lang w:eastAsia="ru-RU"/>
              </w:rPr>
              <w:t xml:space="preserve">4. </w:t>
            </w:r>
            <w:r w:rsidR="005710BE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5710BE" w:rsidRPr="005710BE">
              <w:rPr>
                <w:rFonts w:ascii="Times New Roman" w:eastAsia="Times New Roman" w:hAnsi="Times New Roman" w:cs="Times New Roman"/>
                <w:lang w:eastAsia="ru-RU"/>
              </w:rPr>
              <w:t>рганам исполнительной власти субъектов Российской Федерации рекомендовано обеспечить разработку и утверждение региональных программ в сфере дорожного хозяйства на период до 2024 года.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506975" w:rsidRPr="009A7CC1" w:rsidRDefault="005069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55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506975" w:rsidRPr="00ED1372" w:rsidRDefault="005710BE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5710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декабря 2020 год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30194" w:rsidRPr="00930194" w:rsidRDefault="00930194" w:rsidP="00ED1372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506975" w:rsidRDefault="00930194" w:rsidP="00ED1372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05-Исх-1139 от 13.03.2020</w:t>
            </w:r>
          </w:p>
          <w:p w:rsidR="00930194" w:rsidRDefault="00930194" w:rsidP="00ED1372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506975" w:rsidRDefault="00930194" w:rsidP="005710BE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  целях   определения   необходимости   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разработке и утверждении новой программы 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сфере дорожного хозяйства со сроком до  2024 года Департаментом дорожного хозяйства 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транспорта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проведен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действующей   государственной  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автономного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округа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«Современная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транспортная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система»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(далее – Государственная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программа).</w:t>
            </w:r>
          </w:p>
          <w:p w:rsidR="00930194" w:rsidRDefault="00930194" w:rsidP="00930194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   соответствии    с    мероприятием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6.1 «Региональный   проект   «Дорожная   сеть»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подпрограммы  VI  Государственной программы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     2019   года  реализуется  комплекс  мер,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направленных на выполнение целей и задач,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установленных Указом Президента Российской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Федерации   от07.05.2018    №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204    «О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национальных целях и стратегических задачах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развития Российской Федерации на период до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2024  года» (в составе национального проекта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«Безопасные и качественные автомобильные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дороги»), со сроком осуществления дорожной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 2024 года.</w:t>
            </w:r>
          </w:p>
          <w:p w:rsidR="00930194" w:rsidRPr="009A7CC1" w:rsidRDefault="00930194" w:rsidP="00930194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 итогам    2019   года  значения  целевых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показателей    Государственной    программы,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запланированные по мероприятиям дорожной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сферы,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достигнуты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полном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объеме.</w:t>
            </w:r>
          </w:p>
        </w:tc>
      </w:tr>
      <w:tr w:rsidR="00506975" w:rsidRPr="009A7CC1" w:rsidTr="003A4D81">
        <w:trPr>
          <w:tblCellSpacing w:w="0" w:type="dxa"/>
        </w:trPr>
        <w:tc>
          <w:tcPr>
            <w:tcW w:w="3403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Default="005069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506975" w:rsidRPr="000507FC" w:rsidRDefault="005069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Распоряжение Правительства автономного округа от 02.10.2020 № 553-рп «О ходе исполнения пункта 4 перечня поручений Президента Российской Федерации от 17 июля 2019 года по итогам заседания Государственного совета Российской Федерации 26 июня 2019 года».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</w:t>
            </w:r>
            <w:proofErr w:type="gramEnd"/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proofErr w:type="gramStart"/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Ханты-Мансийском</w:t>
            </w:r>
            <w:proofErr w:type="gramEnd"/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автономном округе – Югре (далее – автономный округ) утверждена государственная программа автономного округа «Современная транспортная система» (далее – Государственная программа) с входящей в ее состав подпрограммой VI «Дорожное хозяйство» (далее – Подпрограмма VI). Срок ее реализации до 2030 года.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Расходы на реализацию мероприятий Подпрограммы VI в 2019 году составили 15 232,8 млн. руб. (на 2020 год предусмотрено финансирование в размере 15 675,1 млн. руб.).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 соответствии с мероприятием 6.1 «Региональный проект «Дорожная сеть» Подпрограммы VI с 2019 года реализуется комплекс мер, направленных на выполнение целей и задач, установленных Указом Президента Российской Федерации от 7 мая 2018 года № 204 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«О национальных целях и стратегических задачах развития Российской Федерации на период до 2024 года» (в составе национального проекта «Безопасные и качественные автомобильные дороги»), со сроком осуществления дорожной деятельности до 2024 года.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Государственная программа содержит целевые показатели, отражающие уровень развития сферы дорожного хозяйства автономного округа, направленные </w:t>
            </w: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 достижение целей, значений целевых показателей и задач, установленных указами Президента Российской Федера</w:t>
            </w:r>
            <w:bookmarkStart w:id="0" w:name="_GoBack"/>
            <w:bookmarkEnd w:id="0"/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ции, решениями Правительства Российской Федерации.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 состоянию на 1 января 2020 года протяженность сети автомобильных дорог общего пользования регионального или межмуниципального значения составила 2 774,1 км, из них соответствуют нормативным требованиям 2 353,9 км, не соответствуют нормативным требованиям 420,2 км.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 целях уменьшения протяженности автомобильных дорог, находящихся в ненормативном состоянии, на выполнение ремонтных работ в 2019 году заключено 20 государственных контрактов 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(в 2020 году – 36 государственных и 35 муниципальных контрактов). Общая протяженность находящихся в ремонте участков автомобильных дорог в 2019 году составила 170,28 км (в 2020 году – 170,3 км).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Подпрограммой VI закреплены мероприятия по строительству (реконструкции), капитальному ремонту и ремонту автомобильных дорог общего пользования местного значения, </w:t>
            </w:r>
            <w:proofErr w:type="gramStart"/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расходы</w:t>
            </w:r>
            <w:proofErr w:type="gramEnd"/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на реализацию которых в 2019 году составили 1 653,8 млн. руб. (на 2020 год предусмотрено финансирование в размере 1 371,3 млн. руб.). </w:t>
            </w:r>
          </w:p>
          <w:p w:rsidR="00930194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Муниципальные программы развития дорожного хозяйства утверждены всеми муниципальными образованиями автономного округа.</w:t>
            </w:r>
          </w:p>
          <w:p w:rsidR="00506975" w:rsidRPr="00930194" w:rsidRDefault="00930194" w:rsidP="009301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3019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Обстоятельств, препятствующих или затрудняющих исполнение Поручения, не возникало.</w:t>
            </w:r>
          </w:p>
        </w:tc>
      </w:tr>
      <w:tr w:rsidR="003A4D81" w:rsidRPr="009A7CC1" w:rsidTr="003A4D81">
        <w:trPr>
          <w:trHeight w:val="7115"/>
          <w:tblCellSpacing w:w="0" w:type="dxa"/>
        </w:trPr>
        <w:tc>
          <w:tcPr>
            <w:tcW w:w="340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A4D81" w:rsidRDefault="003A4D81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A4D81" w:rsidRPr="000507FC" w:rsidRDefault="003A4D81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3A4D81" w:rsidRPr="003A4D81" w:rsidRDefault="003A4D81" w:rsidP="003A4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3A4D81" w:rsidRDefault="003A4D81" w:rsidP="003A4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01-Исх-НК-Г-32881 от 09.11.2020</w:t>
            </w:r>
          </w:p>
          <w:p w:rsidR="003A4D81" w:rsidRDefault="003A4D81" w:rsidP="003A4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3A4D81" w:rsidRPr="003A4D81" w:rsidRDefault="003A4D81" w:rsidP="003A4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Департаментом проанализирована Государственная программа в части реализации подпрограммы VI «Дорожное хозяйство» (далее – Подпрограмма VI) с периодом действия до 2030 года.</w:t>
            </w:r>
          </w:p>
          <w:p w:rsidR="003A4D81" w:rsidRPr="003A4D81" w:rsidRDefault="003A4D81" w:rsidP="003A4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соответствии с мероприятием 6.1 «Региональный проект «Дорожная сеть» подпрограммы VI Государственной программы с 2019 года реализуется комплекс мер, направленных на выполнение целей и задач, установленных Указом Президента Российской Федерации от 07.05.2018 № 204 «О национальных целях и стратегических задачах развития Российской Федерации на период до 2024 года» (в составе национального проекта «Безопасные и качественные автомобильные дороги»), со сроком осуществления дорожной</w:t>
            </w:r>
            <w:proofErr w:type="gramEnd"/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деятельности до 2024 года.</w:t>
            </w:r>
          </w:p>
          <w:p w:rsidR="003A4D81" w:rsidRDefault="003A4D81" w:rsidP="003A4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Государственная программа содержит целевые показатели, отражающие специфику развития сферы дорожного хозяйства автономного округа, направленные на достижение целей, значений целевых показателей и задач, установленных Указами Президента Российской Федерации, решениями Правительства Российской Федерации.</w:t>
            </w:r>
          </w:p>
          <w:p w:rsidR="003A4D81" w:rsidRPr="00930194" w:rsidRDefault="003A4D81" w:rsidP="003A4D8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Расходы на реализацию мероприятий Подпрограммы VI в 2019 году составили 15 232,8 </w:t>
            </w:r>
            <w:proofErr w:type="gramStart"/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млн</w:t>
            </w:r>
            <w:proofErr w:type="gramEnd"/>
            <w:r w:rsidRPr="003A4D8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руб., на 2020 год предусмотрено финансирование в размере 16 474,3 млн руб., на 2021-2024 годы – 77 381,1 млн руб.</w:t>
            </w:r>
          </w:p>
        </w:tc>
      </w:tr>
    </w:tbl>
    <w:p w:rsidR="001E4EB7" w:rsidRPr="000507FC" w:rsidRDefault="001E4EB7" w:rsidP="003A4D81"/>
    <w:sectPr w:rsidR="001E4EB7" w:rsidRPr="000507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C1"/>
    <w:rsid w:val="000507FC"/>
    <w:rsid w:val="00151309"/>
    <w:rsid w:val="001C0C09"/>
    <w:rsid w:val="001E4EB7"/>
    <w:rsid w:val="003A4D81"/>
    <w:rsid w:val="004A4175"/>
    <w:rsid w:val="00506975"/>
    <w:rsid w:val="005710BE"/>
    <w:rsid w:val="00906EEE"/>
    <w:rsid w:val="00930194"/>
    <w:rsid w:val="009A7CC1"/>
    <w:rsid w:val="009B157C"/>
    <w:rsid w:val="00AC2300"/>
    <w:rsid w:val="00BC5D28"/>
    <w:rsid w:val="00CF6D17"/>
    <w:rsid w:val="00DE6614"/>
    <w:rsid w:val="00ED1372"/>
    <w:rsid w:val="00F1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1372"/>
    <w:rPr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ED1372"/>
    <w:pPr>
      <w:widowControl w:val="0"/>
      <w:shd w:val="clear" w:color="auto" w:fill="FFFFFF"/>
      <w:spacing w:after="300" w:line="360" w:lineRule="exact"/>
      <w:jc w:val="center"/>
    </w:pPr>
    <w:rPr>
      <w:spacing w:val="4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1372"/>
    <w:rPr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ED1372"/>
    <w:pPr>
      <w:widowControl w:val="0"/>
      <w:shd w:val="clear" w:color="auto" w:fill="FFFFFF"/>
      <w:spacing w:after="300" w:line="360" w:lineRule="exact"/>
      <w:jc w:val="center"/>
    </w:pPr>
    <w:rPr>
      <w:spacing w:val="4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8622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9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01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49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80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 Елена Владимировна</dc:creator>
  <cp:lastModifiedBy>Лена</cp:lastModifiedBy>
  <cp:revision>2</cp:revision>
  <dcterms:created xsi:type="dcterms:W3CDTF">2020-11-10T09:22:00Z</dcterms:created>
  <dcterms:modified xsi:type="dcterms:W3CDTF">2020-11-10T09:22:00Z</dcterms:modified>
</cp:coreProperties>
</file>