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A" w:rsidRDefault="00005B3A">
      <w:pPr>
        <w:pStyle w:val="ConsPlusTitle"/>
        <w:jc w:val="center"/>
      </w:pPr>
      <w:bookmarkStart w:id="0" w:name="_GoBack"/>
      <w:bookmarkEnd w:id="0"/>
      <w:r>
        <w:t>ПРАВИТЕЛЬСТВО ХАНТЫ-МАНСИЙСКОГО АВТОНОМНОГО ОКРУГА - ЮГРЫ</w:t>
      </w:r>
    </w:p>
    <w:p w:rsidR="00005B3A" w:rsidRDefault="00005B3A">
      <w:pPr>
        <w:pStyle w:val="ConsPlusTitle"/>
        <w:jc w:val="center"/>
      </w:pPr>
    </w:p>
    <w:p w:rsidR="00005B3A" w:rsidRDefault="00005B3A">
      <w:pPr>
        <w:pStyle w:val="ConsPlusTitle"/>
        <w:jc w:val="center"/>
      </w:pPr>
      <w:r>
        <w:t>ПОСТАНОВЛЕНИЕ</w:t>
      </w:r>
    </w:p>
    <w:p w:rsidR="00005B3A" w:rsidRDefault="00005B3A">
      <w:pPr>
        <w:pStyle w:val="ConsPlusTitle"/>
        <w:jc w:val="center"/>
      </w:pPr>
      <w:r>
        <w:t>от 23 декабря 2011 г. N 486-п</w:t>
      </w:r>
    </w:p>
    <w:p w:rsidR="00005B3A" w:rsidRDefault="00005B3A">
      <w:pPr>
        <w:pStyle w:val="ConsPlusTitle"/>
        <w:jc w:val="center"/>
      </w:pPr>
    </w:p>
    <w:p w:rsidR="00005B3A" w:rsidRDefault="00005B3A">
      <w:pPr>
        <w:pStyle w:val="ConsPlusTitle"/>
        <w:jc w:val="center"/>
      </w:pPr>
      <w:r>
        <w:t>ОБ УСТАНОВЛЕНИИ СТОИМОСТИ И ПЕРЕЧНЯ (ОБЪЕМА) УСЛУГ</w:t>
      </w:r>
    </w:p>
    <w:p w:rsidR="00005B3A" w:rsidRDefault="00005B3A">
      <w:pPr>
        <w:pStyle w:val="ConsPlusTitle"/>
        <w:jc w:val="center"/>
      </w:pPr>
      <w:r>
        <w:t>ПО ПРИСОЕДИНЕНИЮ ОБЪЕКТОВ ДОРОЖНОГО СЕРВИСА</w:t>
      </w:r>
    </w:p>
    <w:p w:rsidR="00005B3A" w:rsidRDefault="00005B3A">
      <w:pPr>
        <w:pStyle w:val="ConsPlusTitle"/>
        <w:jc w:val="center"/>
      </w:pPr>
      <w:r>
        <w:t>К АВТОМОБИЛЬНЫМ ДОРОГАМ ОБЩЕГО ПОЛЬЗОВАНИЯ</w:t>
      </w:r>
    </w:p>
    <w:p w:rsidR="00005B3A" w:rsidRDefault="00005B3A">
      <w:pPr>
        <w:pStyle w:val="ConsPlusTitle"/>
        <w:jc w:val="center"/>
      </w:pPr>
      <w:r>
        <w:t>РЕГИОНАЛЬНОГО ИЛИ МЕЖМУНИЦИПАЛЬНОГО ЗНАЧЕНИЯ</w:t>
      </w:r>
    </w:p>
    <w:p w:rsidR="00005B3A" w:rsidRDefault="00005B3A">
      <w:pPr>
        <w:pStyle w:val="ConsPlusTitle"/>
        <w:jc w:val="center"/>
      </w:pPr>
      <w:r>
        <w:t>ХАНТЫ-МАНСИЙСКОГО АВТОНОМНОГО ОКРУГА - ЮГРЫ</w:t>
      </w:r>
    </w:p>
    <w:p w:rsidR="00005B3A" w:rsidRDefault="00005B3A">
      <w:pPr>
        <w:pStyle w:val="ConsPlusNormal"/>
        <w:jc w:val="center"/>
      </w:pPr>
    </w:p>
    <w:p w:rsidR="00005B3A" w:rsidRDefault="00005B3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8 ноября 2007 года N 257-ФЗ "Об автомобильных дорогах </w:t>
      </w:r>
      <w:proofErr w:type="gramStart"/>
      <w:r>
        <w:t>и</w:t>
      </w:r>
      <w:proofErr w:type="gramEnd"/>
      <w:r>
        <w:t xml:space="preserve">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2008 года N 3-оз "О регулировании отдельных вопросов в области использования автомобильных дорог и осуществления дорожной деятельности в Ханты-Мансийском автономном округе - Югре" Правительство Ханты-Мансийского автономного округа - Югры постановляет:</w:t>
      </w:r>
    </w:p>
    <w:p w:rsidR="00005B3A" w:rsidRDefault="00005B3A">
      <w:pPr>
        <w:pStyle w:val="ConsPlusNormal"/>
        <w:ind w:firstLine="540"/>
        <w:jc w:val="both"/>
      </w:pPr>
      <w:r>
        <w:t>1. Установить:</w:t>
      </w:r>
    </w:p>
    <w:p w:rsidR="00005B3A" w:rsidRDefault="00005B3A">
      <w:pPr>
        <w:pStyle w:val="ConsPlusNormal"/>
        <w:ind w:firstLine="540"/>
        <w:jc w:val="both"/>
      </w:pPr>
      <w:hyperlink w:anchor="P34" w:history="1">
        <w:r>
          <w:rPr>
            <w:color w:val="0000FF"/>
          </w:rPr>
          <w:t>перечень</w:t>
        </w:r>
      </w:hyperlink>
      <w:r>
        <w:t xml:space="preserve"> (объем) услуг по присоединению объектов дорожного сервиса к автомобильным дорогам общего пользования регионального или межмуниципального значения Ханты-Мансийского автономного округа - Югры (приложение 1);</w:t>
      </w:r>
    </w:p>
    <w:p w:rsidR="00005B3A" w:rsidRDefault="00005B3A">
      <w:pPr>
        <w:pStyle w:val="ConsPlusNormal"/>
        <w:ind w:firstLine="540"/>
        <w:jc w:val="both"/>
      </w:pPr>
      <w:hyperlink w:anchor="P56" w:history="1">
        <w:r>
          <w:rPr>
            <w:color w:val="0000FF"/>
          </w:rPr>
          <w:t>стоимость</w:t>
        </w:r>
      </w:hyperlink>
      <w:r>
        <w:t xml:space="preserve"> услуг по присоединению объектов дорожного сервиса к автомобильным дорогам общего пользования регионального или межмуниципального значения Ханты-Мансийского автономного округа - Югры (приложение 2).</w:t>
      </w:r>
    </w:p>
    <w:p w:rsidR="00005B3A" w:rsidRDefault="00005B3A">
      <w:pPr>
        <w:pStyle w:val="ConsPlusNormal"/>
        <w:ind w:firstLine="540"/>
        <w:jc w:val="both"/>
      </w:pPr>
      <w:r>
        <w:t>2. Установить, что казенное учреждение Ханты-Мансийского автономного округа - Югры "Управление автомобильных дорог" является уполномоченной организацией по оказанию услуг по присоединению объектов дорожного сервиса к автомобильным дорогам общего пользования регионального или межмуниципального значения Ханты-Мансийского автономного округа - Югры.</w:t>
      </w:r>
    </w:p>
    <w:p w:rsidR="00005B3A" w:rsidRDefault="00005B3A">
      <w:pPr>
        <w:pStyle w:val="ConsPlusNormal"/>
        <w:ind w:firstLine="540"/>
        <w:jc w:val="both"/>
      </w:pPr>
      <w:r>
        <w:t>3. Опубликовать настоящее постановление в газете "Новости Югры".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jc w:val="right"/>
      </w:pPr>
      <w:r>
        <w:t>Губернатор</w:t>
      </w:r>
    </w:p>
    <w:p w:rsidR="00005B3A" w:rsidRDefault="00005B3A">
      <w:pPr>
        <w:pStyle w:val="ConsPlusNormal"/>
        <w:jc w:val="right"/>
      </w:pPr>
      <w:r>
        <w:t>Ханты-Мансийского</w:t>
      </w:r>
    </w:p>
    <w:p w:rsidR="00005B3A" w:rsidRDefault="00005B3A">
      <w:pPr>
        <w:pStyle w:val="ConsPlusNormal"/>
        <w:jc w:val="right"/>
      </w:pPr>
      <w:r>
        <w:t>автономного округа - Югры</w:t>
      </w:r>
    </w:p>
    <w:p w:rsidR="00005B3A" w:rsidRDefault="00005B3A">
      <w:pPr>
        <w:pStyle w:val="ConsPlusNormal"/>
        <w:jc w:val="right"/>
      </w:pPr>
      <w:r>
        <w:t>Н.В.КОМАРОВА</w:t>
      </w:r>
    </w:p>
    <w:p w:rsidR="00005B3A" w:rsidRDefault="00005B3A">
      <w:pPr>
        <w:pStyle w:val="ConsPlusNormal"/>
        <w:jc w:val="right"/>
      </w:pPr>
    </w:p>
    <w:p w:rsidR="00005B3A" w:rsidRDefault="00005B3A">
      <w:pPr>
        <w:pStyle w:val="ConsPlusNormal"/>
        <w:jc w:val="right"/>
      </w:pPr>
    </w:p>
    <w:p w:rsidR="00005B3A" w:rsidRDefault="00005B3A">
      <w:pPr>
        <w:pStyle w:val="ConsPlusNormal"/>
        <w:jc w:val="right"/>
      </w:pPr>
    </w:p>
    <w:p w:rsidR="00005B3A" w:rsidRDefault="00005B3A">
      <w:pPr>
        <w:pStyle w:val="ConsPlusNormal"/>
        <w:jc w:val="right"/>
      </w:pPr>
    </w:p>
    <w:p w:rsidR="00005B3A" w:rsidRDefault="00005B3A">
      <w:pPr>
        <w:pStyle w:val="ConsPlusNormal"/>
        <w:jc w:val="right"/>
      </w:pPr>
    </w:p>
    <w:p w:rsidR="00005B3A" w:rsidRDefault="00005B3A">
      <w:pPr>
        <w:pStyle w:val="ConsPlusNormal"/>
        <w:jc w:val="right"/>
      </w:pPr>
      <w:r>
        <w:t>Приложение 1</w:t>
      </w:r>
    </w:p>
    <w:p w:rsidR="00005B3A" w:rsidRDefault="00005B3A">
      <w:pPr>
        <w:pStyle w:val="ConsPlusNormal"/>
        <w:jc w:val="right"/>
      </w:pPr>
      <w:r>
        <w:t>к постановлению</w:t>
      </w:r>
    </w:p>
    <w:p w:rsidR="00005B3A" w:rsidRDefault="00005B3A">
      <w:pPr>
        <w:pStyle w:val="ConsPlusNormal"/>
        <w:jc w:val="right"/>
      </w:pPr>
      <w:r>
        <w:t>Правительства Ханты-Мансийского</w:t>
      </w:r>
    </w:p>
    <w:p w:rsidR="00005B3A" w:rsidRDefault="00005B3A">
      <w:pPr>
        <w:pStyle w:val="ConsPlusNormal"/>
        <w:jc w:val="right"/>
      </w:pPr>
      <w:r>
        <w:t>автономного округа - Югры</w:t>
      </w:r>
    </w:p>
    <w:p w:rsidR="00005B3A" w:rsidRDefault="00005B3A">
      <w:pPr>
        <w:pStyle w:val="ConsPlusNormal"/>
        <w:jc w:val="right"/>
      </w:pPr>
      <w:r>
        <w:t>от 23 декабря 2011 г. N 486-п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Title"/>
        <w:jc w:val="center"/>
      </w:pPr>
      <w:bookmarkStart w:id="1" w:name="P34"/>
      <w:bookmarkEnd w:id="1"/>
      <w:r>
        <w:t>ПЕРЕЧЕНЬ</w:t>
      </w:r>
    </w:p>
    <w:p w:rsidR="00005B3A" w:rsidRDefault="00005B3A">
      <w:pPr>
        <w:pStyle w:val="ConsPlusTitle"/>
        <w:jc w:val="center"/>
      </w:pPr>
      <w:r>
        <w:t>(ОБЪЕМ) УСЛУГ ПО ПРИСОЕДИНЕНИЮ ОБЪЕКТОВ ДОРОЖНОГО СЕРВИСА</w:t>
      </w:r>
    </w:p>
    <w:p w:rsidR="00005B3A" w:rsidRDefault="00005B3A">
      <w:pPr>
        <w:pStyle w:val="ConsPlusTitle"/>
        <w:jc w:val="center"/>
      </w:pPr>
      <w:r>
        <w:t>К АВТОМОБИЛЬНЫМ ДОРОГАМ ОБЩЕГО ПОЛЬЗОВАНИЯ</w:t>
      </w:r>
    </w:p>
    <w:p w:rsidR="00005B3A" w:rsidRDefault="00005B3A">
      <w:pPr>
        <w:pStyle w:val="ConsPlusTitle"/>
        <w:jc w:val="center"/>
      </w:pPr>
      <w:r>
        <w:t>РЕГИОНАЛЬНОГО ИЛИ МЕЖМУНИЦИПАЛЬНОГО ЗНАЧЕНИЯ</w:t>
      </w:r>
    </w:p>
    <w:p w:rsidR="00005B3A" w:rsidRDefault="00005B3A">
      <w:pPr>
        <w:pStyle w:val="ConsPlusTitle"/>
        <w:jc w:val="center"/>
      </w:pPr>
      <w:r>
        <w:t>ХАНТЫ-МАНСИЙСКОГО АВТОНОМНОГО ОКРУГА - ЮГРЫ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  <w:r>
        <w:t xml:space="preserve">1. Перечень (объем) услуг по присоединению объектов дорожного сервиса к </w:t>
      </w:r>
      <w:r>
        <w:lastRenderedPageBreak/>
        <w:t xml:space="preserve">автомобильным дорогам общего пользования регионального или межмуниципального значения Ханты-Мансийского автономного округа - Югры распространяется на объекты дорожного сервиса, размещенные в пределах полосы отвода и придорожной полосы автомобильных дорог общего пользования регионального или межмуниципального значения, относящихся к государственной собственности Ханты-Мансийского автономного округа - Югры (далее - автомобильные дороги Ханты-Мансийского автономного округа - Югры), требующие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эксплуатации подъезда (съезда) к автомобильной дороге Ханты-Мансийского автономного округа - Югры, и, равно, непосредственно примыкающие к такой дороге (смежные с ней).</w:t>
      </w:r>
    </w:p>
    <w:p w:rsidR="00005B3A" w:rsidRDefault="00005B3A">
      <w:pPr>
        <w:pStyle w:val="ConsPlusNormal"/>
        <w:ind w:firstLine="540"/>
        <w:jc w:val="both"/>
      </w:pPr>
      <w:r>
        <w:t xml:space="preserve">2. </w:t>
      </w:r>
      <w:proofErr w:type="gramStart"/>
      <w:r>
        <w:t>При присоединении объектов дорожного сервиса к автомобильным дорогам Ханты-Мансийского автономного округа - Югры уполномоченной организацией по оказанию услуг по присоединению объектов дорожного сервиса к автомобильным дорогам общего пользования регионального или межмуниципального значения Ханты-Мансийского автономного округа - Югры по договору о присоединении соответствующего объекта дорожного сервиса к автомобильной дороге Ханты-Мансийского автономного округа - Югры оказываются следующие услуги:</w:t>
      </w:r>
      <w:proofErr w:type="gramEnd"/>
    </w:p>
    <w:p w:rsidR="00005B3A" w:rsidRDefault="00005B3A">
      <w:pPr>
        <w:pStyle w:val="ConsPlusNormal"/>
        <w:ind w:firstLine="540"/>
        <w:jc w:val="both"/>
      </w:pPr>
      <w:r>
        <w:t xml:space="preserve">абзац утратил силу. -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10.07.2015 N 219-п;</w:t>
      </w:r>
    </w:p>
    <w:p w:rsidR="00005B3A" w:rsidRDefault="00005B3A">
      <w:pPr>
        <w:pStyle w:val="ConsPlusNormal"/>
        <w:ind w:firstLine="540"/>
        <w:jc w:val="both"/>
      </w:pPr>
      <w:r>
        <w:t>согласование размещения объектов дорожного сервиса, присоединяемых к автомобильным дорогам Ханты-Мансийского автономного округа - Югры, содержащее технические требования и условия, подлежащие обязательному исполнению;</w:t>
      </w:r>
    </w:p>
    <w:p w:rsidR="00005B3A" w:rsidRDefault="00005B3A">
      <w:pPr>
        <w:pStyle w:val="ConsPlusNormal"/>
        <w:ind w:firstLine="540"/>
        <w:jc w:val="both"/>
      </w:pPr>
      <w:r>
        <w:t>внесение изменений в технические паспорта автомобильных дорог Ханты-Мансийского автономного округа - Югры и проекты организации движения на соответствующих автомобильных дорогах Ханты-Мансийского автономного округа - Югры.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jc w:val="right"/>
      </w:pPr>
      <w:r>
        <w:t>Приложение 2</w:t>
      </w:r>
    </w:p>
    <w:p w:rsidR="00005B3A" w:rsidRDefault="00005B3A">
      <w:pPr>
        <w:pStyle w:val="ConsPlusNormal"/>
        <w:jc w:val="right"/>
      </w:pPr>
      <w:r>
        <w:t>к постановлению</w:t>
      </w:r>
    </w:p>
    <w:p w:rsidR="00005B3A" w:rsidRDefault="00005B3A">
      <w:pPr>
        <w:pStyle w:val="ConsPlusNormal"/>
        <w:jc w:val="right"/>
      </w:pPr>
      <w:r>
        <w:t>Правительства Ханты-Мансийского</w:t>
      </w:r>
    </w:p>
    <w:p w:rsidR="00005B3A" w:rsidRDefault="00005B3A">
      <w:pPr>
        <w:pStyle w:val="ConsPlusNormal"/>
        <w:jc w:val="right"/>
      </w:pPr>
      <w:r>
        <w:t>автономного округа - Югры</w:t>
      </w:r>
    </w:p>
    <w:p w:rsidR="00005B3A" w:rsidRDefault="00005B3A">
      <w:pPr>
        <w:pStyle w:val="ConsPlusNormal"/>
        <w:jc w:val="right"/>
      </w:pPr>
      <w:r>
        <w:t>от 23 декабря 2011 г. N 486-п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Title"/>
        <w:jc w:val="center"/>
      </w:pPr>
      <w:bookmarkStart w:id="2" w:name="P56"/>
      <w:bookmarkEnd w:id="2"/>
      <w:r>
        <w:t>СТОИМОСТЬ</w:t>
      </w:r>
    </w:p>
    <w:p w:rsidR="00005B3A" w:rsidRDefault="00005B3A">
      <w:pPr>
        <w:pStyle w:val="ConsPlusTitle"/>
        <w:jc w:val="center"/>
      </w:pPr>
      <w:r>
        <w:t>УСЛУГ ПО ПРИСОЕДИНЕНИЮ ОБЪЕКТОВ ДОРОЖНОГО СЕРВИСА</w:t>
      </w:r>
    </w:p>
    <w:p w:rsidR="00005B3A" w:rsidRDefault="00005B3A">
      <w:pPr>
        <w:pStyle w:val="ConsPlusTitle"/>
        <w:jc w:val="center"/>
      </w:pPr>
      <w:r>
        <w:t>К АВТОМОБИЛЬНЫМ ДОРОГАМ ОБЩЕГО ПОЛЬЗОВАНИЯ</w:t>
      </w:r>
    </w:p>
    <w:p w:rsidR="00005B3A" w:rsidRDefault="00005B3A">
      <w:pPr>
        <w:pStyle w:val="ConsPlusTitle"/>
        <w:jc w:val="center"/>
      </w:pPr>
      <w:r>
        <w:t>РЕГИОНАЛЬНОГО ИЛИ МЕЖМУНИЦИПАЛЬНОГО ЗНАЧЕНИЯ</w:t>
      </w:r>
    </w:p>
    <w:p w:rsidR="00005B3A" w:rsidRDefault="00005B3A">
      <w:pPr>
        <w:pStyle w:val="ConsPlusTitle"/>
        <w:jc w:val="center"/>
      </w:pPr>
      <w:r>
        <w:t>ХАНТЫ-МАНСИЙСКОГО АВТОНОМНОГО ОКРУГА - ЮГРЫ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  <w:r>
        <w:t>1. Стоимость услуг (Су) по присоединению объектов дорожного сервиса к автомобильным дорогам общего пользования регионального или межмуниципального значения Ханты-Мансийского автономного округа - Югры определяется перемножением базовой (минимальной) стоимости услуг (</w:t>
      </w:r>
      <w:proofErr w:type="spellStart"/>
      <w:proofErr w:type="gramStart"/>
      <w:r>
        <w:t>Сб</w:t>
      </w:r>
      <w:proofErr w:type="spellEnd"/>
      <w:proofErr w:type="gramEnd"/>
      <w:r>
        <w:t xml:space="preserve">) </w:t>
      </w:r>
      <w:hyperlink w:anchor="P68" w:history="1">
        <w:r>
          <w:rPr>
            <w:color w:val="0000FF"/>
          </w:rPr>
          <w:t>(таблица N 1)</w:t>
        </w:r>
      </w:hyperlink>
      <w:r>
        <w:t xml:space="preserve"> на поправочный коэффициент (</w:t>
      </w:r>
      <w:proofErr w:type="spellStart"/>
      <w:r>
        <w:t>Ст</w:t>
      </w:r>
      <w:proofErr w:type="spellEnd"/>
      <w:r>
        <w:t xml:space="preserve">) </w:t>
      </w:r>
      <w:hyperlink w:anchor="P105" w:history="1">
        <w:r>
          <w:rPr>
            <w:color w:val="0000FF"/>
          </w:rPr>
          <w:t>(таблица N 2)</w:t>
        </w:r>
      </w:hyperlink>
      <w:r>
        <w:t>, учитывающий фактические транспортные расходы до объекта дорожного сервиса: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  <w:r>
        <w:t xml:space="preserve">Су = </w:t>
      </w:r>
      <w:proofErr w:type="spellStart"/>
      <w:proofErr w:type="gramStart"/>
      <w:r>
        <w:t>Сб</w:t>
      </w:r>
      <w:proofErr w:type="spellEnd"/>
      <w:proofErr w:type="gramEnd"/>
      <w:r>
        <w:t xml:space="preserve"> x </w:t>
      </w:r>
      <w:proofErr w:type="spellStart"/>
      <w:r>
        <w:t>Ст</w:t>
      </w:r>
      <w:proofErr w:type="spellEnd"/>
    </w:p>
    <w:p w:rsidR="00005B3A" w:rsidRDefault="00005B3A">
      <w:pPr>
        <w:sectPr w:rsidR="00005B3A" w:rsidSect="009C44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jc w:val="right"/>
      </w:pPr>
      <w:r>
        <w:t>Таблица N 1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jc w:val="center"/>
      </w:pPr>
      <w:bookmarkStart w:id="3" w:name="P68"/>
      <w:bookmarkEnd w:id="3"/>
      <w:r>
        <w:t>Базовая (минимальная) стоимость услуг (</w:t>
      </w:r>
      <w:proofErr w:type="spellStart"/>
      <w:proofErr w:type="gramStart"/>
      <w:r>
        <w:t>Сб</w:t>
      </w:r>
      <w:proofErr w:type="spellEnd"/>
      <w:proofErr w:type="gramEnd"/>
      <w:r>
        <w:t>) по присоединению</w:t>
      </w:r>
    </w:p>
    <w:p w:rsidR="00005B3A" w:rsidRDefault="00005B3A">
      <w:pPr>
        <w:pStyle w:val="ConsPlusNormal"/>
        <w:jc w:val="center"/>
      </w:pPr>
      <w:r>
        <w:t>объектов дорожного сервиса к автомобильным дорогам общего</w:t>
      </w:r>
    </w:p>
    <w:p w:rsidR="00005B3A" w:rsidRDefault="00005B3A">
      <w:pPr>
        <w:pStyle w:val="ConsPlusNormal"/>
        <w:jc w:val="center"/>
      </w:pPr>
      <w:r>
        <w:t>пользования регионального или межмуниципального значения</w:t>
      </w:r>
    </w:p>
    <w:p w:rsidR="00005B3A" w:rsidRDefault="00005B3A">
      <w:pPr>
        <w:pStyle w:val="ConsPlusNormal"/>
        <w:jc w:val="center"/>
      </w:pPr>
      <w:r>
        <w:t>Ханты-Мансийского автономного округа - Югры</w:t>
      </w:r>
    </w:p>
    <w:p w:rsidR="00005B3A" w:rsidRDefault="00005B3A">
      <w:pPr>
        <w:pStyle w:val="ConsPlusNormal"/>
        <w:jc w:val="center"/>
      </w:pPr>
      <w:r>
        <w:t>в ценах IV квартала 2014 года</w:t>
      </w:r>
    </w:p>
    <w:p w:rsidR="00005B3A" w:rsidRDefault="00005B3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5953"/>
        <w:gridCol w:w="2977"/>
      </w:tblGrid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  <w:jc w:val="center"/>
            </w:pPr>
            <w:r>
              <w:t>Вид объекта дорожного сервиса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 xml:space="preserve">Стоимость базовой (минимальной) услуги </w:t>
            </w:r>
            <w:proofErr w:type="spellStart"/>
            <w:proofErr w:type="gramStart"/>
            <w:r>
              <w:t>Сб</w:t>
            </w:r>
            <w:proofErr w:type="spellEnd"/>
            <w:proofErr w:type="gramEnd"/>
            <w:r>
              <w:t>, в рублях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Автовокзалы, автостанции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39391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Кемпинг, мотель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38197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Площадка отдыха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16115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Пункт общественного питания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16115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Автозаправочная станция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37004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Моечный пункт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16115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Предприятие торговли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17308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Станция технического обслуживания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16115</w:t>
            </w:r>
          </w:p>
        </w:tc>
      </w:tr>
      <w:tr w:rsidR="00005B3A">
        <w:tc>
          <w:tcPr>
            <w:tcW w:w="595" w:type="dxa"/>
          </w:tcPr>
          <w:p w:rsidR="00005B3A" w:rsidRDefault="00005B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53" w:type="dxa"/>
          </w:tcPr>
          <w:p w:rsidR="00005B3A" w:rsidRDefault="00005B3A">
            <w:pPr>
              <w:pStyle w:val="ConsPlusNormal"/>
            </w:pPr>
            <w:r>
              <w:t>Иные объекты, предназначенные для обслуживания участников дорожного движения по пути следования</w:t>
            </w:r>
          </w:p>
        </w:tc>
        <w:tc>
          <w:tcPr>
            <w:tcW w:w="2977" w:type="dxa"/>
          </w:tcPr>
          <w:p w:rsidR="00005B3A" w:rsidRDefault="00005B3A">
            <w:pPr>
              <w:pStyle w:val="ConsPlusNormal"/>
              <w:jc w:val="center"/>
            </w:pPr>
            <w:r>
              <w:t>15518</w:t>
            </w:r>
          </w:p>
        </w:tc>
      </w:tr>
    </w:tbl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jc w:val="right"/>
      </w:pPr>
      <w:bookmarkStart w:id="4" w:name="P105"/>
      <w:bookmarkEnd w:id="4"/>
      <w:r>
        <w:t>Таблица N 2</w:t>
      </w:r>
    </w:p>
    <w:p w:rsidR="00005B3A" w:rsidRDefault="00005B3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531"/>
        <w:gridCol w:w="1341"/>
        <w:gridCol w:w="2098"/>
        <w:gridCol w:w="1474"/>
        <w:gridCol w:w="1417"/>
      </w:tblGrid>
      <w:tr w:rsidR="00005B3A">
        <w:tc>
          <w:tcPr>
            <w:tcW w:w="1700" w:type="dxa"/>
            <w:vMerge w:val="restart"/>
          </w:tcPr>
          <w:p w:rsidR="00005B3A" w:rsidRDefault="00005B3A">
            <w:pPr>
              <w:pStyle w:val="ConsPlusNormal"/>
              <w:jc w:val="center"/>
            </w:pPr>
            <w:r>
              <w:lastRenderedPageBreak/>
              <w:t xml:space="preserve">Поправочный коэффициент,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</w:p>
        </w:tc>
        <w:tc>
          <w:tcPr>
            <w:tcW w:w="7861" w:type="dxa"/>
            <w:gridSpan w:val="5"/>
          </w:tcPr>
          <w:p w:rsidR="00005B3A" w:rsidRDefault="00005B3A">
            <w:pPr>
              <w:pStyle w:val="ConsPlusNormal"/>
              <w:jc w:val="center"/>
            </w:pPr>
            <w:r>
              <w:t xml:space="preserve">Расстояние до объекта сервиса, </w:t>
            </w:r>
            <w:proofErr w:type="gramStart"/>
            <w:r>
              <w:t>км</w:t>
            </w:r>
            <w:proofErr w:type="gramEnd"/>
          </w:p>
        </w:tc>
      </w:tr>
      <w:tr w:rsidR="00005B3A">
        <w:tc>
          <w:tcPr>
            <w:tcW w:w="1700" w:type="dxa"/>
            <w:vMerge/>
          </w:tcPr>
          <w:p w:rsidR="00005B3A" w:rsidRDefault="00005B3A"/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автовокзалы, автостанции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кемпинг, мотель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площадка отдыха, пункт общественного питания, моечный пункт, сто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автозаправочная станция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предприятия торговли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6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1 - 5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1 - 6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1 - 8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1 - 10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1 - 9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6 - 17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7 - 22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9 - 28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11 - 32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10 - 30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18 - 29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23 - 38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29 - 48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33 - 56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31 - 52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30 - 41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39 - 53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49 - 68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56 - 78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53 - 73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42 - 53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54 - 69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69 - 87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79 - 100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74 - 94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54 - 65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70 - 85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88 - 107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101 - 146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95 - 115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66 - 77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86 - 100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108 - 127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147 - 168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116 - 136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78 - 90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101 - 116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128 - 147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169 - 191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137 - 158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91 - 102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117 - 131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148 - 166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  <w:jc w:val="center"/>
            </w:pPr>
            <w:r>
              <w:t>192 - 200</w:t>
            </w: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159 - 179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103 - 114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132 - 147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167 - 186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  <w:jc w:val="center"/>
            </w:pPr>
            <w:r>
              <w:t>180 - 200</w:t>
            </w: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115 - 126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148 - 163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  <w:jc w:val="center"/>
            </w:pPr>
            <w:r>
              <w:t>187 - 200</w:t>
            </w: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127 - 138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164 - 178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139 - 150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179 - 194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151 - 162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  <w:jc w:val="center"/>
            </w:pPr>
            <w:r>
              <w:t>195 - 200</w:t>
            </w: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lastRenderedPageBreak/>
              <w:t>2,4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163 - 174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</w:pP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175 - 186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</w:pP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187 - 198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</w:pP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  <w:tr w:rsidR="00005B3A">
        <w:tc>
          <w:tcPr>
            <w:tcW w:w="1700" w:type="dxa"/>
          </w:tcPr>
          <w:p w:rsidR="00005B3A" w:rsidRDefault="00005B3A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531" w:type="dxa"/>
          </w:tcPr>
          <w:p w:rsidR="00005B3A" w:rsidRDefault="00005B3A">
            <w:pPr>
              <w:pStyle w:val="ConsPlusNormal"/>
              <w:jc w:val="center"/>
            </w:pPr>
            <w:r>
              <w:t>199 - 200</w:t>
            </w:r>
          </w:p>
        </w:tc>
        <w:tc>
          <w:tcPr>
            <w:tcW w:w="1341" w:type="dxa"/>
          </w:tcPr>
          <w:p w:rsidR="00005B3A" w:rsidRDefault="00005B3A">
            <w:pPr>
              <w:pStyle w:val="ConsPlusNormal"/>
            </w:pPr>
          </w:p>
        </w:tc>
        <w:tc>
          <w:tcPr>
            <w:tcW w:w="2098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74" w:type="dxa"/>
          </w:tcPr>
          <w:p w:rsidR="00005B3A" w:rsidRDefault="00005B3A">
            <w:pPr>
              <w:pStyle w:val="ConsPlusNormal"/>
            </w:pPr>
          </w:p>
        </w:tc>
        <w:tc>
          <w:tcPr>
            <w:tcW w:w="1417" w:type="dxa"/>
          </w:tcPr>
          <w:p w:rsidR="00005B3A" w:rsidRDefault="00005B3A">
            <w:pPr>
              <w:pStyle w:val="ConsPlusNormal"/>
            </w:pPr>
          </w:p>
        </w:tc>
      </w:tr>
    </w:tbl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  <w:r>
        <w:t>Поправочный коэффициент (</w:t>
      </w:r>
      <w:proofErr w:type="spellStart"/>
      <w:proofErr w:type="gramStart"/>
      <w:r>
        <w:t>Ст</w:t>
      </w:r>
      <w:proofErr w:type="spellEnd"/>
      <w:proofErr w:type="gramEnd"/>
      <w:r>
        <w:t>) для иных объектов, предназначенных для обслуживания участников дорожного движения по пути следования, равен единице.</w:t>
      </w:r>
    </w:p>
    <w:p w:rsidR="00005B3A" w:rsidRDefault="00005B3A">
      <w:pPr>
        <w:pStyle w:val="ConsPlusNormal"/>
        <w:ind w:firstLine="540"/>
        <w:jc w:val="both"/>
      </w:pPr>
      <w:r>
        <w:t xml:space="preserve">2. </w:t>
      </w:r>
      <w:proofErr w:type="gramStart"/>
      <w:r>
        <w:t>Стоимость услуг (Су) по присоединению объекта дорожного сервиса к автомобильной дороге общего пользования регионального или межмуниципального значения Ханты-Мансийского автономного округа - Югры на последующие годы ежегодно индексируется Правительством Ханты-Мансийского автономного округа - Югры путем применения к стоимости таких услуг индекса потребительских цен, определяемого в соответствии с прогнозом социально-экономического развития Ханты-Мансийского автономного округа - Югры на очередной финансовый год и плановый период, одобренным Правительством</w:t>
      </w:r>
      <w:proofErr w:type="gramEnd"/>
      <w:r>
        <w:t xml:space="preserve"> Ханты-Мансийского автономного округа - Югры.</w:t>
      </w: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ind w:firstLine="540"/>
        <w:jc w:val="both"/>
      </w:pPr>
    </w:p>
    <w:p w:rsidR="00005B3A" w:rsidRDefault="00005B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0C28" w:rsidRDefault="001D0C28"/>
    <w:sectPr w:rsidR="001D0C28" w:rsidSect="00EC5453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FF"/>
    <w:rsid w:val="00005B3A"/>
    <w:rsid w:val="001D0C28"/>
    <w:rsid w:val="009C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5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5B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5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5B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0E484CFB71D4AF04F0363268E5EBC5C816F4E5FA6BDD1C98555ACD83B52C4135C60B5E64BB910C5BED5D66bEQ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0E484CFB71D4AF04F0363268E5EBC5C816F4E5FA6BD21A9A5B5ACD83B52C4135C60B5E64BB910C5BED5D64bEQ4M" TargetMode="External"/><Relationship Id="rId5" Type="http://schemas.openxmlformats.org/officeDocument/2006/relationships/hyperlink" Target="consultantplus://offline/ref=C10E484CFB71D4AF04F0283F7E89BCCACC1DAAE1FC68D04AC0075C9ADCE52A1475860D0B27FF9D0Ab5QF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</Words>
  <Characters>6383</Characters>
  <Application>Microsoft Office Word</Application>
  <DocSecurity>0</DocSecurity>
  <Lines>53</Lines>
  <Paragraphs>14</Paragraphs>
  <ScaleCrop>false</ScaleCrop>
  <Company>*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Вдовенко Оксана Николаевна</dc:creator>
  <cp:keywords/>
  <dc:description/>
  <cp:lastModifiedBy>Вдовенко Оксана Николаевна</cp:lastModifiedBy>
  <cp:revision>3</cp:revision>
  <dcterms:created xsi:type="dcterms:W3CDTF">2016-11-02T12:16:00Z</dcterms:created>
  <dcterms:modified xsi:type="dcterms:W3CDTF">2016-11-02T12:16:00Z</dcterms:modified>
</cp:coreProperties>
</file>